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8" w:rsidRDefault="00A138B8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7C4BF8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62DB4">
        <w:rPr>
          <w:rFonts w:ascii="Times New Roman" w:hAnsi="Times New Roman" w:cs="Times New Roman"/>
          <w:b/>
          <w:sz w:val="24"/>
          <w:szCs w:val="24"/>
        </w:rPr>
        <w:t xml:space="preserve">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p w:rsidR="005A3072" w:rsidRPr="00CD1EA2" w:rsidRDefault="005A3072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35"/>
        <w:gridCol w:w="6962"/>
      </w:tblGrid>
      <w:tr w:rsidR="00A138B8" w:rsidRPr="00CD1EA2" w:rsidTr="007C4BF8">
        <w:trPr>
          <w:trHeight w:val="540"/>
        </w:trPr>
        <w:tc>
          <w:tcPr>
            <w:tcW w:w="10206" w:type="dxa"/>
            <w:gridSpan w:val="3"/>
            <w:vAlign w:val="center"/>
          </w:tcPr>
          <w:p w:rsidR="00362DB4" w:rsidRPr="00362DB4" w:rsidRDefault="00362DB4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информационный документ (КИД)</w:t>
            </w:r>
            <w:r w:rsidR="00797902"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CE45E9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документ является </w:t>
            </w:r>
            <w:r w:rsidR="00797902">
              <w:rPr>
                <w:rFonts w:ascii="Times New Roman" w:hAnsi="Times New Roman" w:cs="Times New Roman"/>
                <w:sz w:val="24"/>
                <w:szCs w:val="24"/>
              </w:rPr>
              <w:t xml:space="preserve">ключевым 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 документом по информированию 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финансовых услуг 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 негосударственном пенсионном фо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>нде (далее- НПФ), предоставляюще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м услугу по </w:t>
            </w:r>
            <w:r w:rsidR="00CE45E9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негосударственному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пенсионному </w:t>
            </w:r>
            <w:r w:rsidR="00CE45E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</w:t>
            </w:r>
            <w:r w:rsidR="00E0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пенсионной схеме</w:t>
            </w:r>
            <w:r w:rsidR="00DD4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1704">
              <w:rPr>
                <w:rFonts w:ascii="Times New Roman" w:hAnsi="Times New Roman" w:cs="Times New Roman"/>
                <w:b/>
                <w:sz w:val="24"/>
                <w:szCs w:val="24"/>
              </w:rPr>
              <w:t>№ «</w:t>
            </w:r>
            <w:r w:rsidR="006E1704" w:rsidRPr="006E17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2D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A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сущности, стоимости и основных рисках.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КИД относится к пенсионным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:rsidR="00A138B8" w:rsidRPr="00CD1EA2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Данный документ не является рекламным материалом.</w:t>
            </w:r>
          </w:p>
        </w:tc>
      </w:tr>
      <w:tr w:rsidR="00A138B8" w:rsidRPr="00FB4825" w:rsidTr="007C4BF8">
        <w:trPr>
          <w:trHeight w:val="540"/>
        </w:trPr>
        <w:tc>
          <w:tcPr>
            <w:tcW w:w="709" w:type="dxa"/>
            <w:vAlign w:val="center"/>
          </w:tcPr>
          <w:p w:rsidR="00A138B8" w:rsidRPr="00CD1EA2" w:rsidRDefault="00AB7F16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:rsidR="00A138B8" w:rsidRPr="00CD1EA2" w:rsidRDefault="00AB7F16" w:rsidP="0036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 финансовой услуги-негосударственном пенсионном фонде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>, а также об агенте фонда (если применимо)</w:t>
            </w:r>
          </w:p>
        </w:tc>
        <w:tc>
          <w:tcPr>
            <w:tcW w:w="6962" w:type="dxa"/>
            <w:vAlign w:val="center"/>
          </w:tcPr>
          <w:p w:rsidR="00362DB4" w:rsidRPr="00CD1E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Полное наименование: А</w:t>
            </w:r>
            <w:r w:rsidRPr="00CD1EA2">
              <w:rPr>
                <w:shd w:val="clear" w:color="auto" w:fill="FFFFFF"/>
              </w:rPr>
              <w:t>кционерное общество «</w:t>
            </w:r>
            <w:r>
              <w:rPr>
                <w:shd w:val="clear" w:color="auto" w:fill="FFFFFF"/>
              </w:rPr>
              <w:t>Н</w:t>
            </w:r>
            <w:r w:rsidRPr="00CD1EA2">
              <w:rPr>
                <w:shd w:val="clear" w:color="auto" w:fill="FFFFFF"/>
              </w:rPr>
              <w:t>егосударственный пенсионный фонд «</w:t>
            </w:r>
            <w:r w:rsidR="0083326C">
              <w:rPr>
                <w:shd w:val="clear" w:color="auto" w:fill="FFFFFF"/>
              </w:rPr>
              <w:t>ВЭФ.Русские Фонды</w:t>
            </w:r>
            <w:r w:rsidRPr="00CD1EA2">
              <w:rPr>
                <w:shd w:val="clear" w:color="auto" w:fill="FFFFFF"/>
              </w:rPr>
              <w:t>»</w:t>
            </w:r>
          </w:p>
          <w:p w:rsidR="00362DB4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Сокращенное наименование: АО «НПФ «</w:t>
            </w:r>
            <w:r w:rsidR="0083326C">
              <w:t>ВЭФ.Русские Фонды</w:t>
            </w:r>
            <w:r w:rsidRPr="00CD1EA2">
              <w:t>»</w:t>
            </w:r>
          </w:p>
          <w:p w:rsidR="00362DB4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 xml:space="preserve">ОГРН </w:t>
            </w:r>
            <w:r w:rsidRPr="00FA4336">
              <w:t>1145658026018</w:t>
            </w:r>
          </w:p>
          <w:p w:rsidR="00362DB4" w:rsidRPr="00FA433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 xml:space="preserve">ИНН </w:t>
            </w:r>
            <w:r w:rsidRPr="00FA4336">
              <w:rPr>
                <w:rFonts w:eastAsia="Calibri"/>
                <w:lang w:eastAsia="en-US"/>
              </w:rPr>
              <w:t>5610163220</w:t>
            </w:r>
          </w:p>
          <w:p w:rsidR="00362DB4" w:rsidRPr="00CD1E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 xml:space="preserve">Лицензия от 22.05.2007 года № 237/2 </w:t>
            </w:r>
          </w:p>
          <w:p w:rsidR="00362DB4" w:rsidRPr="003527BD" w:rsidRDefault="00362DB4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Юридический адрес: 121151,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>н.тер.г.му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орогомилово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58C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23А, </w:t>
            </w:r>
            <w:r w:rsidR="0098227C">
              <w:rPr>
                <w:rFonts w:ascii="Times New Roman" w:hAnsi="Times New Roman" w:cs="Times New Roman"/>
                <w:sz w:val="24"/>
                <w:szCs w:val="24"/>
              </w:rPr>
              <w:t xml:space="preserve">этаж 19 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E4818" w:rsidRPr="008952EE" w:rsidRDefault="00361930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EE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  <w:r w:rsidR="00362DB4" w:rsidRPr="008952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2DB4" w:rsidRPr="008952EE" w:rsidRDefault="00CE4818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E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61930" w:rsidRPr="008952EE">
              <w:rPr>
                <w:rFonts w:ascii="Times New Roman" w:hAnsi="Times New Roman" w:cs="Times New Roman"/>
                <w:sz w:val="24"/>
                <w:szCs w:val="24"/>
              </w:rPr>
              <w:t xml:space="preserve">г. Оренбург - </w:t>
            </w:r>
            <w:r w:rsidR="00362DB4" w:rsidRPr="008952EE">
              <w:rPr>
                <w:rFonts w:ascii="Times New Roman" w:hAnsi="Times New Roman" w:cs="Times New Roman"/>
                <w:sz w:val="24"/>
                <w:szCs w:val="24"/>
              </w:rPr>
              <w:t>460000, г. Оренбург, ул. Комсомольска</w:t>
            </w:r>
            <w:r w:rsidR="000B134A" w:rsidRPr="008952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2DB4" w:rsidRPr="008952EE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  <w:r w:rsidR="000B134A" w:rsidRPr="008952EE"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 w:rsidRPr="00895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930" w:rsidRPr="008952EE" w:rsidRDefault="00CE4818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8952EE">
              <w:t xml:space="preserve">г. Магнитогорск - 455008, г. Магнитогорск, </w:t>
            </w:r>
            <w:proofErr w:type="spellStart"/>
            <w:r w:rsidRPr="008952EE">
              <w:t>пр-кт</w:t>
            </w:r>
            <w:proofErr w:type="spellEnd"/>
            <w:r w:rsidRPr="008952EE">
              <w:t xml:space="preserve"> Карла Маркса, д. 212, </w:t>
            </w:r>
            <w:proofErr w:type="spellStart"/>
            <w:r w:rsidRPr="008952EE">
              <w:t>помещ</w:t>
            </w:r>
            <w:proofErr w:type="spellEnd"/>
            <w:r w:rsidRPr="008952EE">
              <w:t>. 1</w:t>
            </w:r>
            <w:r w:rsidR="00FC1B8D">
              <w:t>;</w:t>
            </w:r>
          </w:p>
          <w:p w:rsidR="001A3815" w:rsidRPr="001A3815" w:rsidRDefault="00752FA4" w:rsidP="001A3815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1A3815">
              <w:rPr>
                <w:rFonts w:ascii="Times New Roman" w:hAnsi="Times New Roman" w:cs="Times New Roman"/>
              </w:rPr>
              <w:t>г. Челябинск - 454091, г. Челябинск, ул Кирова, д 159, офис 1211</w:t>
            </w:r>
            <w:r w:rsidR="00FC1B8D" w:rsidRPr="001A3815">
              <w:rPr>
                <w:rFonts w:ascii="Times New Roman" w:hAnsi="Times New Roman" w:cs="Times New Roman"/>
              </w:rPr>
              <w:t>;</w:t>
            </w:r>
          </w:p>
          <w:p w:rsidR="001A3815" w:rsidRDefault="001A3815" w:rsidP="001A3815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45">
              <w:rPr>
                <w:rFonts w:ascii="Times New Roman" w:hAnsi="Times New Roman" w:cs="Times New Roman"/>
              </w:rPr>
              <w:t xml:space="preserve"> г. Тольятти: 445009, г. Тольятти, </w:t>
            </w:r>
            <w:r w:rsidRPr="00F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 44, стр.3, офис 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2FA4" w:rsidRDefault="00752FA4" w:rsidP="00752FA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Тел.: 8 (3532) 44-10-51, факс: 8 (3532) 44-10-76</w:t>
            </w:r>
          </w:p>
          <w:p w:rsidR="00CD1EA2" w:rsidRPr="00FB4825" w:rsidRDefault="00362DB4" w:rsidP="00752FA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color w:val="0563C1" w:themeColor="hyperlink"/>
                <w:u w:val="single"/>
                <w:lang w:val="en-US"/>
              </w:rPr>
            </w:pPr>
            <w:r>
              <w:t>Сайт</w:t>
            </w:r>
            <w:r w:rsidRPr="00FB4825">
              <w:rPr>
                <w:lang w:val="en-US"/>
              </w:rPr>
              <w:t xml:space="preserve">: </w:t>
            </w:r>
            <w:r w:rsidR="00FB4825">
              <w:rPr>
                <w:rStyle w:val="a3"/>
                <w:lang w:val="en-US"/>
              </w:rPr>
              <w:fldChar w:fldCharType="begin"/>
            </w:r>
            <w:r w:rsidR="00FB4825">
              <w:rPr>
                <w:rStyle w:val="a3"/>
                <w:lang w:val="en-US"/>
              </w:rPr>
              <w:instrText xml:space="preserve"> HYPERLINK "http://www.doverie56.ru" </w:instrText>
            </w:r>
            <w:r w:rsidR="00FB4825">
              <w:rPr>
                <w:rStyle w:val="a3"/>
                <w:lang w:val="en-US"/>
              </w:rPr>
              <w:fldChar w:fldCharType="separate"/>
            </w:r>
            <w:r w:rsidR="00752FA4" w:rsidRPr="00EB4E91">
              <w:rPr>
                <w:rStyle w:val="a3"/>
                <w:lang w:val="en-US"/>
              </w:rPr>
              <w:t>www</w:t>
            </w:r>
            <w:r w:rsidR="00752FA4" w:rsidRPr="00FB4825">
              <w:rPr>
                <w:rStyle w:val="a3"/>
                <w:lang w:val="en-US"/>
              </w:rPr>
              <w:t>.</w:t>
            </w:r>
            <w:r w:rsidR="00752FA4" w:rsidRPr="00EB4E91">
              <w:rPr>
                <w:rStyle w:val="a3"/>
                <w:lang w:val="en-US"/>
              </w:rPr>
              <w:t>doverie</w:t>
            </w:r>
            <w:r w:rsidR="00752FA4" w:rsidRPr="00FB4825">
              <w:rPr>
                <w:rStyle w:val="a3"/>
                <w:lang w:val="en-US"/>
              </w:rPr>
              <w:t>56.</w:t>
            </w:r>
            <w:r w:rsidR="00752FA4" w:rsidRPr="00EB4E91">
              <w:rPr>
                <w:rStyle w:val="a3"/>
                <w:lang w:val="en-US"/>
              </w:rPr>
              <w:t>ru</w:t>
            </w:r>
            <w:r w:rsidR="00FB4825">
              <w:rPr>
                <w:rStyle w:val="a3"/>
                <w:lang w:val="en-US"/>
              </w:rPr>
              <w:fldChar w:fldCharType="end"/>
            </w:r>
            <w:r w:rsidR="00752FA4" w:rsidRPr="00FB4825">
              <w:rPr>
                <w:lang w:val="en-US"/>
              </w:rPr>
              <w:t xml:space="preserve">    </w:t>
            </w:r>
            <w:r w:rsidRPr="00CD1EA2">
              <w:rPr>
                <w:lang w:val="en-US"/>
              </w:rPr>
              <w:t>Email</w:t>
            </w:r>
            <w:r w:rsidRPr="00FB4825">
              <w:rPr>
                <w:lang w:val="en-US"/>
              </w:rPr>
              <w:t xml:space="preserve">: </w:t>
            </w:r>
            <w:r w:rsidR="00FB4825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fldChar w:fldCharType="begin"/>
            </w:r>
            <w:r w:rsidR="00FB4825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instrText xml:space="preserve"> HYPERLINK "mailto:info@npfvef.ru" </w:instrText>
            </w:r>
            <w:r w:rsidR="00FB4825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fldChar w:fldCharType="separate"/>
            </w:r>
            <w:r w:rsidR="005B688A" w:rsidRPr="005B688A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info</w:t>
            </w:r>
            <w:r w:rsidR="005B688A" w:rsidRPr="00FB4825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@</w:t>
            </w:r>
            <w:r w:rsidR="005B688A" w:rsidRPr="005B688A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npfvef</w:t>
            </w:r>
            <w:r w:rsidR="005B688A" w:rsidRPr="00FB4825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.</w:t>
            </w:r>
            <w:proofErr w:type="spellStart"/>
            <w:r w:rsidR="005B688A" w:rsidRPr="005B688A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ru</w:t>
            </w:r>
            <w:proofErr w:type="spellEnd"/>
            <w:r w:rsidR="00FB4825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2F6257" w:rsidRPr="00CD1EA2" w:rsidTr="007C4BF8">
        <w:trPr>
          <w:trHeight w:val="540"/>
        </w:trPr>
        <w:tc>
          <w:tcPr>
            <w:tcW w:w="709" w:type="dxa"/>
            <w:vAlign w:val="center"/>
          </w:tcPr>
          <w:p w:rsidR="002F6257" w:rsidRPr="00CD1EA2" w:rsidRDefault="00362DB4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257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F6257" w:rsidRPr="00CD1EA2" w:rsidRDefault="008D43FA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83E4C">
              <w:rPr>
                <w:rFonts w:ascii="Times New Roman" w:hAnsi="Times New Roman" w:cs="Times New Roman"/>
                <w:sz w:val="24"/>
                <w:szCs w:val="24"/>
              </w:rPr>
              <w:t>и тип предоставляемого продукта/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962" w:type="dxa"/>
            <w:vAlign w:val="center"/>
          </w:tcPr>
          <w:p w:rsidR="002F6257" w:rsidRDefault="008D43FA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негосударственного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пенсионно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D1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</w:t>
            </w:r>
            <w:r w:rsidR="007C4BF8">
              <w:rPr>
                <w:rFonts w:ascii="Times New Roman" w:hAnsi="Times New Roman" w:cs="Times New Roman"/>
                <w:b/>
                <w:sz w:val="24"/>
                <w:szCs w:val="24"/>
              </w:rPr>
              <w:t>говор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B3C"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  <w:r w:rsidR="00E927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336C3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>Договор НПО</w:t>
            </w:r>
            <w:r w:rsidR="003A3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>это соглашение между Фондом и В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>адчиком Фонда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Вкладчик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обязуется вносить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пенсионные взносы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У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при наступлении пе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>нсионных оснований выплачивать У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частнику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 xml:space="preserve"> (лицо, указываемое в договоре НПО)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негосударственную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 xml:space="preserve"> пенсию.</w:t>
            </w:r>
          </w:p>
          <w:p w:rsidR="00362DB4" w:rsidRPr="008952EE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952E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Пенсионная схема № </w:t>
            </w:r>
            <w:r w:rsidR="008958D4" w:rsidRPr="00895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556" w:rsidRPr="0089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556" w:rsidRPr="00895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 установленными размерами пенсионных взносов. Пенсионные выплаты производятся до исчерпания средств на именном пенсионном счете участника. Учет ведется в российских рублях»</w:t>
            </w:r>
          </w:p>
          <w:p w:rsidR="00362DB4" w:rsidRDefault="00CF17A1" w:rsidP="00362DB4">
            <w:pPr>
              <w:pStyle w:val="a7"/>
              <w:ind w:left="50" w:firstLine="426"/>
              <w:rPr>
                <w:color w:val="000000" w:themeColor="text1"/>
                <w:sz w:val="24"/>
                <w:szCs w:val="24"/>
              </w:rPr>
            </w:pPr>
            <w:r w:rsidRPr="008952EE">
              <w:rPr>
                <w:bCs/>
                <w:sz w:val="24"/>
                <w:szCs w:val="24"/>
              </w:rPr>
              <w:t xml:space="preserve">Негосударственная пенсия назначается на основании поступившего в Фонд от Участника </w:t>
            </w:r>
            <w:r w:rsidR="00DB7556" w:rsidRPr="008952EE">
              <w:rPr>
                <w:bCs/>
                <w:sz w:val="24"/>
                <w:szCs w:val="24"/>
              </w:rPr>
              <w:t xml:space="preserve">заявления о назначении негосударственной пенсии </w:t>
            </w:r>
            <w:r w:rsidR="00362DB4" w:rsidRPr="008952EE">
              <w:rPr>
                <w:color w:val="000000" w:themeColor="text1"/>
                <w:sz w:val="24"/>
                <w:szCs w:val="24"/>
              </w:rPr>
              <w:t>при наступлении пенсионных оснований.</w:t>
            </w:r>
          </w:p>
          <w:p w:rsidR="00362DB4" w:rsidRPr="00BB4971" w:rsidRDefault="00BB4971" w:rsidP="00BB49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B4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</w:t>
            </w:r>
            <w:r w:rsidR="00CF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рственная пенсия выплачивается У</w:t>
            </w:r>
            <w:r w:rsidRPr="00BB4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731BA2" w:rsidRPr="00CD1EA2" w:rsidTr="007C4BF8">
        <w:trPr>
          <w:trHeight w:val="540"/>
        </w:trPr>
        <w:tc>
          <w:tcPr>
            <w:tcW w:w="709" w:type="dxa"/>
            <w:vAlign w:val="center"/>
          </w:tcPr>
          <w:p w:rsidR="00731BA2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1BA2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731BA2" w:rsidRPr="00CD1EA2" w:rsidRDefault="00731BA2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16F9">
              <w:rPr>
                <w:rFonts w:ascii="Times New Roman" w:hAnsi="Times New Roman" w:cs="Times New Roman"/>
                <w:sz w:val="24"/>
                <w:szCs w:val="24"/>
              </w:rPr>
              <w:t>пецифика (особенности) продукта/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962" w:type="dxa"/>
            <w:vAlign w:val="center"/>
          </w:tcPr>
          <w:p w:rsidR="0054393A" w:rsidRPr="007C4BF8" w:rsidRDefault="009A6A3F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Негосударственная пенсия формируется за счет личных взносов граждан. </w:t>
            </w:r>
            <w:r w:rsidR="00F57B19" w:rsidRPr="007C4BF8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F57B19" w:rsidRPr="007C4BF8">
              <w:rPr>
                <w:rFonts w:ascii="Times New Roman" w:hAnsi="Times New Roman" w:cs="Times New Roman"/>
                <w:sz w:val="24"/>
                <w:szCs w:val="24"/>
              </w:rPr>
              <w:t>вносит (перечисляет) пенсионные взносы в свою пользу, являясь одновременно</w:t>
            </w:r>
            <w:r w:rsidR="002D1919" w:rsidRPr="007C4BF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по Д</w:t>
            </w:r>
            <w:r w:rsidR="00F57B19" w:rsidRPr="007C4BF8">
              <w:rPr>
                <w:rFonts w:ascii="Times New Roman" w:hAnsi="Times New Roman" w:cs="Times New Roman"/>
                <w:sz w:val="24"/>
                <w:szCs w:val="24"/>
              </w:rPr>
              <w:t>оговору НПО</w:t>
            </w:r>
            <w:r w:rsidR="00BB4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E5C" w:rsidRPr="008952EE" w:rsidRDefault="001B3E5C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Пенсионные взносы уплачиваются </w:t>
            </w:r>
            <w:r w:rsidR="00752FA4" w:rsidRPr="0089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Вкладчиком в валюте Российской Федерации в безналичной форме на расчетный счет Фонда</w:t>
            </w:r>
            <w:r w:rsidRPr="0089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2FA4" w:rsidRPr="008952EE" w:rsidRDefault="00752FA4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внесения пенсионных взносов – ежемесячная, если иное не предусмотрено Пенсионным договором.</w:t>
            </w:r>
          </w:p>
          <w:p w:rsidR="00752FA4" w:rsidRPr="008952EE" w:rsidRDefault="00752FA4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Порядок, размер и условия внесения пенсионных взносов в Фонд определяется Пенсионным договором с учетом раздела 6 Пенсионных правил.</w:t>
            </w:r>
          </w:p>
          <w:p w:rsidR="009A6A3F" w:rsidRPr="008952EE" w:rsidRDefault="00DF7F4C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EE">
              <w:rPr>
                <w:rFonts w:ascii="Times New Roman" w:hAnsi="Times New Roman" w:cs="Times New Roman"/>
                <w:sz w:val="24"/>
                <w:szCs w:val="24"/>
              </w:rPr>
              <w:t>На уплаченные пенсионные взносы по Договору НПО Вкладчику предоставляется социальный налоговый вычет, предусмотренный пп.4 п. 1 ст. 219 Налогового кодекса РФ.</w:t>
            </w:r>
          </w:p>
          <w:p w:rsidR="00DD48C7" w:rsidRPr="008952EE" w:rsidRDefault="00DD48C7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EE">
              <w:rPr>
                <w:rFonts w:ascii="Times New Roman" w:hAnsi="Times New Roman" w:cs="Times New Roman"/>
                <w:sz w:val="24"/>
                <w:szCs w:val="24"/>
              </w:rPr>
              <w:t>Выплаты негосударственной пенсии осуществляется до исчерпания средств, учтенных на именном пенсионном счете Участника, а в случае смерти Участника – по месяц смерти включительно.</w:t>
            </w:r>
          </w:p>
          <w:p w:rsidR="00E3610F" w:rsidRPr="008952EE" w:rsidRDefault="00E3610F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EE">
              <w:rPr>
                <w:rFonts w:ascii="Times New Roman" w:hAnsi="Times New Roman" w:cs="Times New Roman"/>
                <w:sz w:val="24"/>
                <w:szCs w:val="24"/>
              </w:rPr>
              <w:t>Минимальный период выплаты негосударственной пенсии Участнику по пенсионному договору с Вкладчиком – физическим лицом – 1 год.</w:t>
            </w:r>
          </w:p>
          <w:p w:rsidR="002D1919" w:rsidRPr="001B3E5C" w:rsidRDefault="00DF7F4C" w:rsidP="001B3E5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Правопреемство (наследование) прав и обязанностей умершего Вкладчика (Участника) по Договору </w:t>
            </w:r>
            <w:r w:rsidR="000E1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НПО </w:t>
            </w:r>
            <w:r w:rsidRPr="007C4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осуществляются в порядке, установленном законодательством Российской Федерации и </w:t>
            </w:r>
            <w:r w:rsidR="000E1613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Пенсионными п</w:t>
            </w:r>
            <w:r w:rsidRPr="007C4BF8">
              <w:rPr>
                <w:rFonts w:ascii="Times New Roman" w:hAnsi="Times New Roman" w:cs="Times New Roman"/>
                <w:bCs/>
                <w:sz w:val="24"/>
                <w:szCs w:val="24"/>
              </w:rPr>
              <w:t>равилами Фонда.</w:t>
            </w:r>
          </w:p>
        </w:tc>
      </w:tr>
      <w:tr w:rsidR="00061879" w:rsidRPr="00CD1EA2" w:rsidTr="007C4BF8">
        <w:trPr>
          <w:trHeight w:val="540"/>
        </w:trPr>
        <w:tc>
          <w:tcPr>
            <w:tcW w:w="709" w:type="dxa"/>
            <w:vAlign w:val="center"/>
          </w:tcPr>
          <w:p w:rsidR="00061879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879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061879" w:rsidRPr="00CD1EA2" w:rsidRDefault="00061879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действия договора </w:t>
            </w:r>
            <w:r w:rsidR="006055DE">
              <w:rPr>
                <w:rFonts w:ascii="Times New Roman" w:hAnsi="Times New Roman" w:cs="Times New Roman"/>
                <w:sz w:val="24"/>
                <w:szCs w:val="24"/>
              </w:rPr>
              <w:t>негосударственного пенсионного обеспечения</w:t>
            </w:r>
          </w:p>
        </w:tc>
        <w:tc>
          <w:tcPr>
            <w:tcW w:w="6962" w:type="dxa"/>
            <w:vAlign w:val="center"/>
          </w:tcPr>
          <w:p w:rsidR="00061879" w:rsidRPr="00CD1EA2" w:rsidRDefault="005678DE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до полного исполнения Сторонами своих обязательств по Договору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до расторжения Договора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установленных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Пенсионными правилами и договором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случаях.</w:t>
            </w:r>
          </w:p>
        </w:tc>
      </w:tr>
      <w:tr w:rsidR="00AC04FE" w:rsidRPr="00CD1EA2" w:rsidTr="007C4BF8">
        <w:trPr>
          <w:trHeight w:val="540"/>
        </w:trPr>
        <w:tc>
          <w:tcPr>
            <w:tcW w:w="709" w:type="dxa"/>
            <w:vAlign w:val="center"/>
          </w:tcPr>
          <w:p w:rsidR="00AC04FE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4FE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AC04FE" w:rsidRPr="00CD1EA2" w:rsidRDefault="00AC04FE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Описание основных рисков услуги</w:t>
            </w:r>
          </w:p>
        </w:tc>
        <w:tc>
          <w:tcPr>
            <w:tcW w:w="6962" w:type="dxa"/>
            <w:vAlign w:val="center"/>
          </w:tcPr>
          <w:p w:rsidR="00CE7CBD" w:rsidRPr="00D47303" w:rsidRDefault="00CE7CBD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размещении</w:t>
            </w:r>
            <w:r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пенсионных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резервов</w:t>
            </w:r>
            <w:r w:rsidR="00633F4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>возможно увеличение ил</w:t>
            </w:r>
            <w:r w:rsidR="00C73F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524DA">
              <w:rPr>
                <w:rFonts w:ascii="Times New Roman" w:hAnsi="Times New Roman" w:cs="Times New Roman"/>
                <w:sz w:val="24"/>
                <w:szCs w:val="24"/>
              </w:rPr>
              <w:t>уменьшение дохода от размещения</w:t>
            </w:r>
            <w:r w:rsidR="006D7D8D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пенсионных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резервов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результаты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не определяют доходов в будущем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825">
              <w:t xml:space="preserve"> </w:t>
            </w:r>
            <w:r w:rsidR="00FB4825" w:rsidRPr="00FB4825">
              <w:rPr>
                <w:rFonts w:ascii="Times New Roman" w:hAnsi="Times New Roman" w:cs="Times New Roman"/>
                <w:sz w:val="24"/>
                <w:szCs w:val="24"/>
              </w:rPr>
              <w:t>Размещение средств пенсионных резервов осуществляются на принципах обеспечения сохранности указанных средств. В случае получения отрицательного финансового результата возможно использование средств страхового резерва на основании решения Совета директоров Фонда.</w:t>
            </w:r>
            <w:bookmarkStart w:id="0" w:name="_GoBack"/>
            <w:bookmarkEnd w:id="0"/>
          </w:p>
        </w:tc>
      </w:tr>
      <w:tr w:rsidR="001D33E8" w:rsidRPr="00CD1EA2" w:rsidTr="007C4BF8">
        <w:trPr>
          <w:trHeight w:val="540"/>
        </w:trPr>
        <w:tc>
          <w:tcPr>
            <w:tcW w:w="709" w:type="dxa"/>
            <w:vAlign w:val="center"/>
          </w:tcPr>
          <w:p w:rsidR="001D33E8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33E8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1D33E8" w:rsidRPr="00CD1EA2" w:rsidRDefault="001D33E8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Сборы и платежи, которые подлежат уплате получателем услуги</w:t>
            </w:r>
          </w:p>
        </w:tc>
        <w:tc>
          <w:tcPr>
            <w:tcW w:w="6962" w:type="dxa"/>
            <w:vAlign w:val="center"/>
          </w:tcPr>
          <w:p w:rsidR="008B48F2" w:rsidRDefault="008B48F2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EE">
              <w:rPr>
                <w:rFonts w:ascii="Times New Roman" w:hAnsi="Times New Roman" w:cs="Times New Roman"/>
                <w:sz w:val="24"/>
                <w:szCs w:val="24"/>
              </w:rPr>
              <w:t>Фонд имеет право направлять часть суммы пенсионных взносов на формирование собственных средств и страхового резерва в размерах, не превышающих величину, установленную законодательством РФ, действующим на дату заключения договора НПО, в порядке, определенном Пенсионными правилами и договором НПО.</w:t>
            </w:r>
          </w:p>
          <w:p w:rsidR="001D33E8" w:rsidRPr="00E8251C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Вкладчик обязуется вносить пенсионные взн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осы в соответствии с условиями Д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оговора НПО.</w:t>
            </w:r>
          </w:p>
          <w:p w:rsidR="00E8251C" w:rsidRPr="00E8251C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 xml:space="preserve">выплат негосударственных пенсий и выкупных сумм, осуществляется </w:t>
            </w:r>
            <w:r w:rsidR="00E05C3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Налоговым кодексом</w:t>
            </w:r>
            <w:r w:rsidR="00D9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38">
              <w:rPr>
                <w:rFonts w:ascii="Times New Roman" w:hAnsi="Times New Roman" w:cs="Times New Roman"/>
                <w:sz w:val="24"/>
                <w:szCs w:val="24"/>
              </w:rPr>
              <w:t xml:space="preserve">и иным законодательством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706" w:rsidRPr="00CD1EA2" w:rsidTr="007C4BF8">
        <w:trPr>
          <w:trHeight w:val="540"/>
        </w:trPr>
        <w:tc>
          <w:tcPr>
            <w:tcW w:w="709" w:type="dxa"/>
            <w:vAlign w:val="center"/>
          </w:tcPr>
          <w:p w:rsidR="00F87706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7706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F87706" w:rsidRPr="00CD1EA2" w:rsidRDefault="006D7D8D" w:rsidP="006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обращений</w:t>
            </w:r>
            <w:r w:rsidR="001B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финансовых услуг</w:t>
            </w:r>
          </w:p>
        </w:tc>
        <w:tc>
          <w:tcPr>
            <w:tcW w:w="6962" w:type="dxa"/>
            <w:vAlign w:val="center"/>
          </w:tcPr>
          <w:p w:rsidR="0021144F" w:rsidRPr="0021144F" w:rsidRDefault="006D7D8D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Вкладчик (Участник)</w:t>
            </w:r>
            <w:r w:rsidR="0021144F"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r w:rsidR="0021144F"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направить</w:t>
            </w:r>
            <w:r w:rsidR="0021144F"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44F"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 w:rsidR="0021144F" w:rsidRPr="0021144F">
              <w:rPr>
                <w:rFonts w:ascii="Times New Roman" w:hAnsi="Times New Roman" w:cs="Times New Roman"/>
                <w:sz w:val="24"/>
                <w:szCs w:val="24"/>
              </w:rPr>
              <w:t xml:space="preserve"> в Фонд одним из следующих способов:</w:t>
            </w:r>
          </w:p>
          <w:p w:rsidR="00134E0C" w:rsidRPr="00283ED9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134E0C" w:rsidRPr="0021144F" w:rsidRDefault="00134E0C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Оренбург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E5C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B3E5C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="001B3E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B134A">
              <w:rPr>
                <w:rFonts w:ascii="Times New Roman" w:hAnsi="Times New Roman" w:cs="Times New Roman"/>
                <w:b/>
                <w:sz w:val="24"/>
                <w:szCs w:val="24"/>
              </w:rPr>
              <w:t>, стр.1</w:t>
            </w:r>
            <w:r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34E0C" w:rsidRPr="00283ED9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посредством факсимильной связи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E0C" w:rsidRPr="0021144F" w:rsidRDefault="00134E0C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8 (3532) 44-10-76</w:t>
            </w:r>
            <w:r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электронной почтой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3815" w:rsidRPr="001A3815">
              <w:rPr>
                <w:rFonts w:ascii="Arial" w:hAnsi="Arial" w:cs="Arial"/>
                <w:b/>
                <w:bCs/>
                <w:color w:val="217FBA"/>
              </w:rPr>
              <w:t xml:space="preserve"> </w:t>
            </w:r>
            <w:hyperlink r:id="rId6" w:history="1">
              <w:r w:rsidR="001A3815" w:rsidRPr="005B688A">
                <w:rPr>
                  <w:rFonts w:ascii="Arial" w:hAnsi="Arial" w:cs="Arial"/>
                  <w:b/>
                  <w:bCs/>
                  <w:color w:val="217FBA"/>
                  <w:lang w:val="en-US"/>
                </w:rPr>
                <w:t>info</w:t>
              </w:r>
              <w:r w:rsidR="001A3815" w:rsidRPr="001A3815">
                <w:rPr>
                  <w:rFonts w:ascii="Arial" w:hAnsi="Arial" w:cs="Arial"/>
                  <w:b/>
                  <w:bCs/>
                  <w:color w:val="217FBA"/>
                </w:rPr>
                <w:t>@</w:t>
              </w:r>
              <w:proofErr w:type="spellStart"/>
              <w:r w:rsidR="001A3815" w:rsidRPr="005B688A">
                <w:rPr>
                  <w:rFonts w:ascii="Arial" w:hAnsi="Arial" w:cs="Arial"/>
                  <w:b/>
                  <w:bCs/>
                  <w:color w:val="217FBA"/>
                  <w:lang w:val="en-US"/>
                </w:rPr>
                <w:t>npfvef</w:t>
              </w:r>
              <w:proofErr w:type="spellEnd"/>
              <w:r w:rsidR="001A3815" w:rsidRPr="001A3815">
                <w:rPr>
                  <w:rFonts w:ascii="Arial" w:hAnsi="Arial" w:cs="Arial"/>
                  <w:b/>
                  <w:bCs/>
                  <w:color w:val="217FBA"/>
                </w:rPr>
                <w:t>.</w:t>
              </w:r>
              <w:proofErr w:type="spellStart"/>
              <w:r w:rsidR="001A3815" w:rsidRPr="005B688A">
                <w:rPr>
                  <w:rFonts w:ascii="Arial" w:hAnsi="Arial" w:cs="Arial"/>
                  <w:b/>
                  <w:bCs/>
                  <w:color w:val="217FBA"/>
                  <w:lang w:val="en-US"/>
                </w:rPr>
                <w:t>ru</w:t>
              </w:r>
              <w:proofErr w:type="spellEnd"/>
            </w:hyperlink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заполнением формы на официальном сайте Фонда в сети Интернет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</w:rPr>
              <w:t>www</w:t>
            </w:r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.</w:t>
            </w:r>
            <w:proofErr w:type="spellStart"/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</w:rPr>
              <w:t>doverie</w:t>
            </w:r>
            <w:proofErr w:type="spellEnd"/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56.</w:t>
            </w:r>
            <w:proofErr w:type="spellStart"/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</w:rPr>
              <w:t>ru</w:t>
            </w:r>
            <w:proofErr w:type="spellEnd"/>
            <w:r w:rsidRPr="002114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или электронного сообщения;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с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средств телефонной связи – 8-800-100-32-42</w:t>
            </w:r>
          </w:p>
          <w:p w:rsidR="00E3610F" w:rsidRDefault="00DA21BC" w:rsidP="00E3610F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="00134E0C" w:rsidRPr="0021144F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  <w:r w:rsidR="00134E0C">
              <w:rPr>
                <w:rFonts w:ascii="Times New Roman" w:hAnsi="Times New Roman" w:cs="Times New Roman"/>
                <w:sz w:val="24"/>
                <w:szCs w:val="24"/>
              </w:rPr>
              <w:t xml:space="preserve"> в офис</w:t>
            </w:r>
            <w:r w:rsidR="00E3610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34E0C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E361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10F" w:rsidRPr="008952EE" w:rsidRDefault="00E3610F" w:rsidP="00E3610F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52E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- </w:t>
            </w:r>
            <w:r w:rsidR="00134E0C" w:rsidRPr="0089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2EE">
              <w:rPr>
                <w:rFonts w:ascii="Times New Roman" w:hAnsi="Times New Roman" w:cs="Times New Roman"/>
                <w:sz w:val="24"/>
                <w:szCs w:val="24"/>
              </w:rPr>
              <w:t xml:space="preserve">121151, Москва г, </w:t>
            </w:r>
            <w:proofErr w:type="spellStart"/>
            <w:r w:rsidRPr="008952EE">
              <w:rPr>
                <w:rFonts w:ascii="Times New Roman" w:hAnsi="Times New Roman" w:cs="Times New Roman"/>
                <w:sz w:val="24"/>
                <w:szCs w:val="24"/>
              </w:rPr>
              <w:t>вн.тер.г.муниципальный</w:t>
            </w:r>
            <w:proofErr w:type="spellEnd"/>
            <w:r w:rsidRPr="008952EE">
              <w:rPr>
                <w:rFonts w:ascii="Times New Roman" w:hAnsi="Times New Roman" w:cs="Times New Roman"/>
                <w:sz w:val="24"/>
                <w:szCs w:val="24"/>
              </w:rPr>
              <w:t xml:space="preserve"> округ Дорогомилово, наб. Тараса Шевченко, дом 23А, этаж 19 </w:t>
            </w:r>
            <w:proofErr w:type="spellStart"/>
            <w:r w:rsidRPr="008952EE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8952EE">
              <w:rPr>
                <w:rFonts w:ascii="Times New Roman" w:hAnsi="Times New Roman" w:cs="Times New Roman"/>
                <w:sz w:val="24"/>
                <w:szCs w:val="24"/>
              </w:rPr>
              <w:t>./ком. 1/19</w:t>
            </w:r>
            <w:r w:rsidR="00FC1B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610F" w:rsidRPr="008952EE" w:rsidRDefault="00E3610F" w:rsidP="00E3610F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EE">
              <w:rPr>
                <w:rFonts w:ascii="Times New Roman" w:hAnsi="Times New Roman" w:cs="Times New Roman"/>
                <w:sz w:val="24"/>
                <w:szCs w:val="24"/>
              </w:rPr>
              <w:t xml:space="preserve">         г. Оренбург - 460000, г. Оренбург, ул. Комсомольская, д.14, стр.1;</w:t>
            </w:r>
          </w:p>
          <w:p w:rsidR="00E3610F" w:rsidRPr="008952EE" w:rsidRDefault="00E3610F" w:rsidP="00E3610F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Магнитогорск - 455008, г. Магнитогорск, </w:t>
            </w:r>
            <w:proofErr w:type="spellStart"/>
            <w:r w:rsidRPr="0089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9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Маркса, д. 212, </w:t>
            </w:r>
            <w:proofErr w:type="spellStart"/>
            <w:r w:rsidRPr="0089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89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  <w:r w:rsidR="00FC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610F" w:rsidRPr="008952EE" w:rsidRDefault="00E3610F" w:rsidP="00E3610F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 - 454091, г. Челябинск, ул Кирова, д 159, офис 1211</w:t>
            </w:r>
            <w:r w:rsidR="00FC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3815" w:rsidRDefault="001A3815" w:rsidP="001A3815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45">
              <w:rPr>
                <w:rFonts w:ascii="Times New Roman" w:hAnsi="Times New Roman" w:cs="Times New Roman"/>
              </w:rPr>
              <w:t xml:space="preserve">г. Тольятти: 445009, г. Тольятти, </w:t>
            </w:r>
            <w:r w:rsidRPr="00F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 44, стр.3, офис 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EA2" w:rsidRPr="00CD1EA2" w:rsidRDefault="00CD1EA2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Обращения рассматриваются в течение 30 календарных дней с даты их регистрации.</w:t>
            </w:r>
          </w:p>
          <w:p w:rsidR="00CD1EA2" w:rsidRPr="00CD1EA2" w:rsidRDefault="007C4BF8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A2" w:rsidRPr="00CD1EA2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надзор за деятельностью НПФ:</w:t>
            </w:r>
          </w:p>
          <w:p w:rsidR="00CD1EA2" w:rsidRPr="00CD1EA2" w:rsidRDefault="00CD1EA2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Служба по защите прав потребителей и обеспечению доступности финансовых услуг</w:t>
            </w:r>
            <w:r w:rsidR="001B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E5C" w:rsidRPr="00CD1EA2">
              <w:rPr>
                <w:rFonts w:ascii="Times New Roman" w:hAnsi="Times New Roman" w:cs="Times New Roman"/>
                <w:sz w:val="24"/>
                <w:szCs w:val="24"/>
              </w:rPr>
              <w:t>Банка России</w:t>
            </w:r>
          </w:p>
          <w:p w:rsidR="00134E0C" w:rsidRPr="001B3E5C" w:rsidRDefault="00FB4825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begin"/>
            </w:r>
            <w:r w:rsidRPr="00FB482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HYPERLINK</w:instrText>
            </w:r>
            <w:r w:rsidRPr="00FB482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https</w:instrText>
            </w:r>
            <w:r w:rsidRPr="00FB482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www</w:instrText>
            </w:r>
            <w:r w:rsidRPr="00FB482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cbr</w:instrText>
            </w:r>
            <w:r w:rsidRPr="00FB482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ru</w:instrText>
            </w:r>
            <w:r w:rsidRPr="00FB482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separate"/>
            </w:r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https</w:t>
            </w:r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://</w:t>
            </w:r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www</w:t>
            </w:r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cbr</w:t>
            </w:r>
            <w:proofErr w:type="spellEnd"/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CD1EA2" w:rsidRPr="00EB0F7A" w:rsidRDefault="00FB4825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begin"/>
            </w:r>
            <w:r w:rsidRPr="00FB482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HYPERLINK</w:instrText>
            </w:r>
            <w:r w:rsidRPr="00FB482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https</w:instrText>
            </w:r>
            <w:r w:rsidRPr="00FB482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www</w:instrText>
            </w:r>
            <w:r w:rsidRPr="00FB482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cbr</w:instrText>
            </w:r>
            <w:r w:rsidRPr="00FB482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ru</w:instrText>
            </w:r>
            <w:r w:rsidRPr="00FB482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protection</w:instrText>
            </w:r>
            <w:r w:rsidRPr="00FB482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_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rights</w:instrText>
            </w:r>
            <w:r w:rsidRPr="00FB482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/"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separate"/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https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://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www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cbr</w:t>
            </w:r>
            <w:proofErr w:type="spellEnd"/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/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protection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_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rights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/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  <w:p w:rsidR="00EB0F7A" w:rsidRDefault="00EB0F7A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Национальная ассоциация негосударственных пенсионных фондов</w:t>
            </w:r>
          </w:p>
          <w:p w:rsidR="00EB0F7A" w:rsidRPr="00EB0F7A" w:rsidRDefault="00EB0F7A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7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info@napf.ru</w:t>
            </w:r>
          </w:p>
        </w:tc>
      </w:tr>
      <w:tr w:rsidR="00CD1EA2" w:rsidRPr="00CD1EA2" w:rsidTr="007C4BF8">
        <w:trPr>
          <w:trHeight w:val="540"/>
        </w:trPr>
        <w:tc>
          <w:tcPr>
            <w:tcW w:w="709" w:type="dxa"/>
            <w:vAlign w:val="center"/>
          </w:tcPr>
          <w:p w:rsidR="00CD1EA2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E8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35" w:type="dxa"/>
            <w:vAlign w:val="center"/>
          </w:tcPr>
          <w:p w:rsidR="00CD1EA2" w:rsidRPr="00CD1EA2" w:rsidRDefault="00CD1EA2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Дополнительная релевантная информация</w:t>
            </w:r>
          </w:p>
        </w:tc>
        <w:tc>
          <w:tcPr>
            <w:tcW w:w="6962" w:type="dxa"/>
            <w:vAlign w:val="center"/>
          </w:tcPr>
          <w:p w:rsidR="00CD1EA2" w:rsidRDefault="00CD1EA2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:rsidR="001B3E5C" w:rsidRDefault="001B3E5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Вкладчик, заключивший Договор в свою пользу, одновременно является </w:t>
            </w:r>
            <w:r w:rsidRPr="001B3E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Участником </w:t>
            </w:r>
            <w:r w:rsidRPr="001B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(Договор заключен в свою пользу)</w:t>
            </w:r>
            <w:r w:rsidR="00BB4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4971" w:rsidRDefault="00BB4971" w:rsidP="00BB4971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9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B4971" w:rsidRPr="005A1C77" w:rsidRDefault="00BB4971" w:rsidP="00BB4971">
            <w:pPr>
              <w:pStyle w:val="a9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5A1C77">
              <w:rPr>
                <w:bCs/>
                <w:color w:val="000000"/>
                <w:sz w:val="24"/>
                <w:szCs w:val="24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:rsidR="00BB4971" w:rsidRPr="00505EBC" w:rsidRDefault="00BB4971" w:rsidP="00505EBC">
            <w:pPr>
              <w:pStyle w:val="a9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5A1C77">
              <w:rPr>
                <w:bCs/>
                <w:color w:val="000000"/>
                <w:sz w:val="24"/>
                <w:szCs w:val="24"/>
              </w:rPr>
              <w:t>Наследуемая сумма рассчитывается в соответствии с Законодательством РФ.</w:t>
            </w:r>
          </w:p>
        </w:tc>
      </w:tr>
    </w:tbl>
    <w:p w:rsidR="00A138B8" w:rsidRPr="00CD1EA2" w:rsidRDefault="00A138B8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D" w:rsidRDefault="00097A1D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A2" w:rsidRPr="00097A1D" w:rsidRDefault="00097A1D" w:rsidP="00097A1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97A1D">
        <w:rPr>
          <w:rFonts w:ascii="Times New Roman" w:hAnsi="Times New Roman" w:cs="Times New Roman"/>
          <w:sz w:val="24"/>
          <w:szCs w:val="24"/>
        </w:rPr>
        <w:t xml:space="preserve">________________________ Подпись получателя финансовых услуг                                     </w:t>
      </w:r>
    </w:p>
    <w:sectPr w:rsidR="00CD1EA2" w:rsidRPr="00097A1D" w:rsidSect="00CD1EA2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6AF"/>
    <w:multiLevelType w:val="hybridMultilevel"/>
    <w:tmpl w:val="DEDC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377DD1"/>
    <w:multiLevelType w:val="hybridMultilevel"/>
    <w:tmpl w:val="269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EE7"/>
    <w:multiLevelType w:val="hybridMultilevel"/>
    <w:tmpl w:val="9BF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4"/>
    <w:rsid w:val="00061879"/>
    <w:rsid w:val="00080327"/>
    <w:rsid w:val="00083E4C"/>
    <w:rsid w:val="00097A1D"/>
    <w:rsid w:val="000B134A"/>
    <w:rsid w:val="000E1613"/>
    <w:rsid w:val="00133D57"/>
    <w:rsid w:val="00134E0C"/>
    <w:rsid w:val="001435CB"/>
    <w:rsid w:val="00156B3C"/>
    <w:rsid w:val="00157ECD"/>
    <w:rsid w:val="001A3815"/>
    <w:rsid w:val="001B3E5C"/>
    <w:rsid w:val="001D33E8"/>
    <w:rsid w:val="001D5D5D"/>
    <w:rsid w:val="0021144F"/>
    <w:rsid w:val="002D1919"/>
    <w:rsid w:val="002D219F"/>
    <w:rsid w:val="002F6257"/>
    <w:rsid w:val="003127C1"/>
    <w:rsid w:val="003200EC"/>
    <w:rsid w:val="00324FDF"/>
    <w:rsid w:val="003336C3"/>
    <w:rsid w:val="003524DA"/>
    <w:rsid w:val="00361930"/>
    <w:rsid w:val="00362DB4"/>
    <w:rsid w:val="003A3E9C"/>
    <w:rsid w:val="003E10EB"/>
    <w:rsid w:val="00473524"/>
    <w:rsid w:val="004B7D54"/>
    <w:rsid w:val="004C41CF"/>
    <w:rsid w:val="00505EBC"/>
    <w:rsid w:val="005376A5"/>
    <w:rsid w:val="0054393A"/>
    <w:rsid w:val="00543F2D"/>
    <w:rsid w:val="00551818"/>
    <w:rsid w:val="005678DE"/>
    <w:rsid w:val="005A3072"/>
    <w:rsid w:val="005B688A"/>
    <w:rsid w:val="005C18AB"/>
    <w:rsid w:val="006055DE"/>
    <w:rsid w:val="0062407F"/>
    <w:rsid w:val="0063050A"/>
    <w:rsid w:val="00633F48"/>
    <w:rsid w:val="006A62F2"/>
    <w:rsid w:val="006B4A43"/>
    <w:rsid w:val="006D7D8D"/>
    <w:rsid w:val="006E1704"/>
    <w:rsid w:val="006F16F9"/>
    <w:rsid w:val="00723A82"/>
    <w:rsid w:val="00731BA2"/>
    <w:rsid w:val="00737368"/>
    <w:rsid w:val="00752FA4"/>
    <w:rsid w:val="00797902"/>
    <w:rsid w:val="007C4BF8"/>
    <w:rsid w:val="0083326C"/>
    <w:rsid w:val="00881878"/>
    <w:rsid w:val="008952EE"/>
    <w:rsid w:val="008958D4"/>
    <w:rsid w:val="008B48F2"/>
    <w:rsid w:val="008D43FA"/>
    <w:rsid w:val="00901CB8"/>
    <w:rsid w:val="00932D05"/>
    <w:rsid w:val="009425FF"/>
    <w:rsid w:val="00961BEA"/>
    <w:rsid w:val="0098227C"/>
    <w:rsid w:val="009A58CC"/>
    <w:rsid w:val="009A6A3F"/>
    <w:rsid w:val="00A138B8"/>
    <w:rsid w:val="00A45D4C"/>
    <w:rsid w:val="00AB7F16"/>
    <w:rsid w:val="00AC04FE"/>
    <w:rsid w:val="00BB4971"/>
    <w:rsid w:val="00C73F52"/>
    <w:rsid w:val="00C81FC4"/>
    <w:rsid w:val="00CA7207"/>
    <w:rsid w:val="00CC39C8"/>
    <w:rsid w:val="00CD1EA2"/>
    <w:rsid w:val="00CE45E9"/>
    <w:rsid w:val="00CE4818"/>
    <w:rsid w:val="00CE7CBD"/>
    <w:rsid w:val="00CF17A1"/>
    <w:rsid w:val="00D204CA"/>
    <w:rsid w:val="00D47303"/>
    <w:rsid w:val="00D50851"/>
    <w:rsid w:val="00D92328"/>
    <w:rsid w:val="00D9516F"/>
    <w:rsid w:val="00DA21BC"/>
    <w:rsid w:val="00DB7556"/>
    <w:rsid w:val="00DD48C7"/>
    <w:rsid w:val="00DF7F4C"/>
    <w:rsid w:val="00E03C90"/>
    <w:rsid w:val="00E05C38"/>
    <w:rsid w:val="00E3610F"/>
    <w:rsid w:val="00E54967"/>
    <w:rsid w:val="00E8251C"/>
    <w:rsid w:val="00E9274E"/>
    <w:rsid w:val="00EB0F7A"/>
    <w:rsid w:val="00F150D3"/>
    <w:rsid w:val="00F267EE"/>
    <w:rsid w:val="00F57B19"/>
    <w:rsid w:val="00F87706"/>
    <w:rsid w:val="00FB0F6A"/>
    <w:rsid w:val="00FB4825"/>
    <w:rsid w:val="00FC1B8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AEF6-0E89-4584-A0A9-9B49C85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42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Îáû÷íûé"/>
    <w:rsid w:val="00BB4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pfv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8E41-5972-4F9C-ABF6-D5F3444E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Золотых</dc:creator>
  <cp:keywords/>
  <dc:description/>
  <cp:lastModifiedBy>Тавтелева Вера Владимировна</cp:lastModifiedBy>
  <cp:revision>39</cp:revision>
  <cp:lastPrinted>2023-08-30T10:56:00Z</cp:lastPrinted>
  <dcterms:created xsi:type="dcterms:W3CDTF">2019-07-02T07:31:00Z</dcterms:created>
  <dcterms:modified xsi:type="dcterms:W3CDTF">2024-04-16T12:16:00Z</dcterms:modified>
</cp:coreProperties>
</file>